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09" w:rsidRPr="004D1608" w:rsidRDefault="00B23DEE">
      <w:pPr>
        <w:rPr>
          <w:b/>
          <w:color w:val="0070C0"/>
          <w:sz w:val="28"/>
          <w:szCs w:val="28"/>
        </w:rPr>
      </w:pPr>
      <w:r w:rsidRPr="004D1608">
        <w:rPr>
          <w:b/>
          <w:color w:val="0070C0"/>
          <w:sz w:val="28"/>
          <w:szCs w:val="28"/>
        </w:rPr>
        <w:t>Response</w:t>
      </w:r>
      <w:r w:rsidR="00AF3ACA">
        <w:rPr>
          <w:b/>
          <w:color w:val="0070C0"/>
          <w:sz w:val="28"/>
          <w:szCs w:val="28"/>
        </w:rPr>
        <w:t>:</w:t>
      </w:r>
      <w:r w:rsidR="00480172">
        <w:rPr>
          <w:b/>
          <w:color w:val="0070C0"/>
          <w:sz w:val="28"/>
          <w:szCs w:val="28"/>
        </w:rPr>
        <w:t xml:space="preserve">  LETR Discussion Paper 02/2012</w:t>
      </w:r>
      <w:r w:rsidRPr="004D1608">
        <w:rPr>
          <w:b/>
          <w:color w:val="0070C0"/>
          <w:sz w:val="28"/>
          <w:szCs w:val="28"/>
        </w:rPr>
        <w:t xml:space="preserve"> (</w:t>
      </w:r>
      <w:r w:rsidR="00480172">
        <w:rPr>
          <w:b/>
          <w:color w:val="0070C0"/>
          <w:sz w:val="28"/>
          <w:szCs w:val="28"/>
        </w:rPr>
        <w:t xml:space="preserve">Key Issues II: Developing the Detail) </w:t>
      </w:r>
    </w:p>
    <w:p w:rsidR="00B23DEE" w:rsidRDefault="00B23DEE"/>
    <w:p w:rsidR="00AB4094" w:rsidRDefault="00AB4094">
      <w:r>
        <w:t>Name of responding person:</w:t>
      </w:r>
    </w:p>
    <w:p w:rsidR="004D1608" w:rsidRDefault="002F7AFF">
      <w:r>
        <w:t>N</w:t>
      </w:r>
      <w:r w:rsidR="00AB4094">
        <w:t>ame of organisation (If responding on behalf of an organisation)</w:t>
      </w:r>
      <w:r w:rsidR="001C647E">
        <w:t>:</w:t>
      </w:r>
    </w:p>
    <w:p w:rsidR="00480172" w:rsidRPr="00480172" w:rsidRDefault="00480172">
      <w:pPr>
        <w:rPr>
          <w:b/>
        </w:rPr>
      </w:pPr>
      <w:r w:rsidRPr="00480172">
        <w:rPr>
          <w:b/>
        </w:rPr>
        <w:t>Your named response will be published (but without contact details) on the LETR website unless you indicate to the contrary, below:</w:t>
      </w:r>
    </w:p>
    <w:p w:rsidR="00480172" w:rsidRDefault="00480172">
      <w:r>
        <w:t>I wish my response to be published wholly anonymously</w:t>
      </w:r>
      <w:r>
        <w:tab/>
      </w:r>
      <w:r>
        <w:tab/>
      </w:r>
      <w:r w:rsidR="00071B53">
        <w:fldChar w:fldCharType="begin">
          <w:ffData>
            <w:name w:val="Check1"/>
            <w:enabled/>
            <w:calcOnExit w:val="0"/>
            <w:checkBox>
              <w:sizeAuto/>
              <w:default w:val="0"/>
            </w:checkBox>
          </w:ffData>
        </w:fldChar>
      </w:r>
      <w:r>
        <w:instrText xml:space="preserve"> FORMCHECKBOX </w:instrText>
      </w:r>
      <w:r w:rsidR="00071B53">
        <w:fldChar w:fldCharType="separate"/>
      </w:r>
      <w:r w:rsidR="00071B53">
        <w:fldChar w:fldCharType="end"/>
      </w:r>
    </w:p>
    <w:p w:rsidR="00480172" w:rsidRDefault="00480172">
      <w:r>
        <w:t xml:space="preserve">I DO NOT want my response to be published </w:t>
      </w:r>
      <w:r>
        <w:tab/>
      </w:r>
      <w:r>
        <w:tab/>
      </w:r>
      <w:r>
        <w:tab/>
      </w:r>
      <w:r w:rsidR="00071B53">
        <w:fldChar w:fldCharType="begin">
          <w:ffData>
            <w:name w:val="Check1"/>
            <w:enabled/>
            <w:calcOnExit w:val="0"/>
            <w:checkBox>
              <w:sizeAuto/>
              <w:default w:val="0"/>
            </w:checkBox>
          </w:ffData>
        </w:fldChar>
      </w:r>
      <w:r>
        <w:instrText xml:space="preserve"> FORMCHECKBOX </w:instrText>
      </w:r>
      <w:r w:rsidR="00071B53">
        <w:fldChar w:fldCharType="separate"/>
      </w:r>
      <w:r w:rsidR="00071B53">
        <w:fldChar w:fldCharType="end"/>
      </w:r>
    </w:p>
    <w:p w:rsidR="004D1608" w:rsidRPr="001C647E" w:rsidRDefault="004D1608">
      <w:pPr>
        <w:rPr>
          <w:b/>
        </w:rPr>
      </w:pPr>
      <w:r w:rsidRPr="001C647E">
        <w:rPr>
          <w:b/>
        </w:rPr>
        <w:t>If you are willing to be contacted by the research team with respect to any of your responses below, please provide the following contact details</w:t>
      </w:r>
    </w:p>
    <w:p w:rsidR="00B23DEE" w:rsidRDefault="004D1608">
      <w:r>
        <w:t>Name (if different to above)</w:t>
      </w:r>
      <w:r w:rsidR="001C647E">
        <w:t>:</w:t>
      </w:r>
    </w:p>
    <w:p w:rsidR="00B23DEE" w:rsidRDefault="001C647E">
      <w:r>
        <w:t>Tel:</w:t>
      </w:r>
    </w:p>
    <w:p w:rsidR="001C647E" w:rsidRDefault="001C647E">
      <w:r>
        <w:t xml:space="preserve">Email: </w:t>
      </w:r>
    </w:p>
    <w:p w:rsidR="001C647E" w:rsidRPr="00FC6BC8" w:rsidRDefault="001C647E">
      <w:pPr>
        <w:rPr>
          <w:b/>
        </w:rPr>
      </w:pPr>
      <w:r w:rsidRPr="00FC6BC8">
        <w:rPr>
          <w:b/>
        </w:rPr>
        <w:t>Are you</w:t>
      </w:r>
      <w:r w:rsidR="00B75426" w:rsidRPr="00FC6BC8">
        <w:rPr>
          <w:b/>
        </w:rPr>
        <w:t xml:space="preserve"> responding as a</w:t>
      </w:r>
      <w:r w:rsidRPr="00FC6BC8">
        <w:rPr>
          <w:b/>
        </w:rPr>
        <w:t>:</w:t>
      </w:r>
    </w:p>
    <w:p w:rsidR="00FC6BC8" w:rsidRDefault="00071B53" w:rsidP="00FC6BC8">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1C647E">
        <w:t>Barrister</w:t>
      </w:r>
      <w:r w:rsidR="00FC6BC8" w:rsidRPr="00FC6BC8">
        <w:t xml:space="preserve"> </w:t>
      </w:r>
      <w:r w:rsidR="00FC6BC8">
        <w:tab/>
      </w:r>
      <w:r w:rsidR="00CB788A">
        <w:tab/>
      </w:r>
      <w:r w:rsidR="00CB788A">
        <w:tab/>
      </w:r>
      <w:r w:rsidR="00CB788A">
        <w:tab/>
      </w:r>
      <w:r w:rsidR="00CB788A">
        <w:tab/>
      </w:r>
      <w:r w:rsidR="00CB788A">
        <w:tab/>
      </w:r>
      <w:r w:rsidR="00CB788A">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 xml:space="preserve">Licensed </w:t>
      </w:r>
      <w:proofErr w:type="spellStart"/>
      <w:r w:rsidR="00AF3ACA">
        <w:t>conveyancer</w:t>
      </w:r>
      <w:proofErr w:type="spellEnd"/>
      <w:r w:rsidR="00CB788A">
        <w:tab/>
      </w:r>
    </w:p>
    <w:p w:rsidR="00CB788A" w:rsidRDefault="00071B53" w:rsidP="00CB788A">
      <w:pPr>
        <w:pStyle w:val="NoSpacing"/>
      </w:pP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B75426">
        <w:t>Barrister’s clerk</w:t>
      </w:r>
      <w:r w:rsidR="00FC6BC8" w:rsidRPr="00FC6BC8">
        <w:t xml:space="preserve"> </w:t>
      </w:r>
      <w:r w:rsidR="00FC6BC8">
        <w:tab/>
      </w:r>
      <w:r w:rsidR="00FC6BC8">
        <w:tab/>
      </w:r>
      <w:r w:rsidR="00CB788A">
        <w:tab/>
      </w:r>
      <w:r w:rsidR="00CB788A">
        <w:tab/>
      </w:r>
      <w:r w:rsidR="00CB788A">
        <w:tab/>
      </w:r>
      <w:r w:rsidR="00CB788A">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proofErr w:type="gramStart"/>
      <w:r w:rsidR="00CB788A">
        <w:t>Other</w:t>
      </w:r>
      <w:proofErr w:type="gramEnd"/>
      <w:r w:rsidR="00CB788A">
        <w:t xml:space="preserve"> non-lawyer</w:t>
      </w:r>
      <w:r w:rsidR="00FC6BC8">
        <w:tab/>
      </w:r>
      <w:r w:rsidR="00FC6BC8">
        <w:tab/>
      </w:r>
      <w:r w:rsidR="00FC6BC8">
        <w:tab/>
      </w:r>
      <w:r w:rsidR="00FC6BC8">
        <w:tab/>
      </w:r>
    </w:p>
    <w:p w:rsidR="00CB788A" w:rsidRDefault="00071B53" w:rsidP="00CB788A">
      <w:pPr>
        <w:pStyle w:val="NoSpacing"/>
      </w:pP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B75426">
        <w:t>BPTC/LPC student</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proofErr w:type="gramStart"/>
      <w:r w:rsidR="00CB788A">
        <w:t>Other</w:t>
      </w:r>
      <w:proofErr w:type="gramEnd"/>
      <w:r w:rsidR="00CB788A">
        <w:t xml:space="preserve"> provider of legal activities</w:t>
      </w:r>
    </w:p>
    <w:p w:rsidR="00CB788A" w:rsidRDefault="00CB788A" w:rsidP="00CB788A">
      <w:pPr>
        <w:pStyle w:val="NoSpacing"/>
      </w:pPr>
    </w:p>
    <w:p w:rsidR="00FC6BC8" w:rsidRDefault="00071B53" w:rsidP="00FC6BC8">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FC6BC8">
        <w:t>BPTC/LPC tutor</w:t>
      </w:r>
      <w:r w:rsidR="00FC6BC8" w:rsidRPr="00FC6BC8">
        <w:t xml:space="preserve"> </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Paralegal</w:t>
      </w:r>
    </w:p>
    <w:p w:rsidR="00FC6BC8" w:rsidRDefault="00071B53" w:rsidP="00FC6BC8">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1C647E">
        <w:t>Chartered legal executive</w:t>
      </w:r>
      <w:r w:rsidR="00FC6BC8" w:rsidRPr="00FC6BC8">
        <w:t xml:space="preserve"> </w:t>
      </w:r>
      <w:r w:rsidR="00FC6BC8">
        <w:tab/>
      </w:r>
      <w:r w:rsidR="00FC6BC8">
        <w:tab/>
      </w:r>
      <w:r w:rsidR="00FC6BC8">
        <w:tab/>
      </w:r>
      <w:r w:rsidR="00FC6BC8">
        <w:tab/>
      </w:r>
      <w:r w:rsidR="00FC6BC8">
        <w:tab/>
        <w:t xml:space="preserve"> </w:t>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Pra</w:t>
      </w:r>
      <w:r w:rsidR="00E52E06">
        <w:t xml:space="preserve">ctice manager </w:t>
      </w:r>
    </w:p>
    <w:p w:rsidR="00FC6BC8" w:rsidRDefault="00071B53" w:rsidP="00FC6BC8">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B75426">
        <w:t>Claims manager</w:t>
      </w:r>
      <w:r w:rsidR="001C647E">
        <w:t xml:space="preserve"> </w:t>
      </w:r>
      <w:r w:rsidR="00FC6BC8">
        <w:tab/>
      </w:r>
      <w:r w:rsidR="00FC6BC8">
        <w:tab/>
      </w:r>
      <w:r w:rsidR="00FC6BC8">
        <w:tab/>
      </w:r>
      <w:r w:rsidR="00FC6BC8">
        <w:tab/>
      </w:r>
      <w:r w:rsidR="00FC6BC8">
        <w:tab/>
      </w:r>
      <w:r w:rsidR="00FC6BC8">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Registered foreign lawyer</w:t>
      </w:r>
    </w:p>
    <w:p w:rsidR="001C647E" w:rsidRDefault="00071B53">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B75426">
        <w:t>Client/consumer of legal services</w:t>
      </w:r>
      <w:r w:rsidR="00FC6BC8" w:rsidRPr="00FC6BC8">
        <w:t xml:space="preserve"> </w:t>
      </w:r>
      <w:r w:rsidR="00FC6BC8">
        <w:tab/>
      </w:r>
      <w:r w:rsidR="00FC6BC8">
        <w:tab/>
      </w:r>
      <w:r w:rsidR="00FC6BC8">
        <w:tab/>
      </w:r>
      <w:r w:rsidR="00FC6BC8">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Regulated immigration adviser</w:t>
      </w:r>
    </w:p>
    <w:p w:rsidR="00FC6BC8" w:rsidRDefault="00071B53">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FC6BC8">
        <w:t>CPD provider</w:t>
      </w:r>
      <w:r w:rsidR="002F7AFF" w:rsidRPr="002F7AFF">
        <w:t xml:space="preserve"> </w:t>
      </w:r>
      <w:r w:rsidR="002F7AFF">
        <w:tab/>
      </w:r>
      <w:r w:rsidR="002F7AFF">
        <w:tab/>
      </w:r>
      <w:r w:rsidR="002F7AFF">
        <w:tab/>
      </w:r>
      <w:r w:rsidR="002F7AFF">
        <w:tab/>
      </w:r>
      <w:r w:rsidR="002F7AFF">
        <w:tab/>
      </w:r>
      <w:r w:rsidR="002F7AFF">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Regulator of legal services</w:t>
      </w:r>
    </w:p>
    <w:p w:rsidR="00B75426" w:rsidRDefault="00071B53">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B75426">
        <w:t>Law student (undergraduate)</w:t>
      </w:r>
      <w:r w:rsidR="00FC6BC8">
        <w:tab/>
      </w:r>
      <w:r w:rsidR="00FC6BC8">
        <w:tab/>
      </w:r>
      <w:r w:rsidR="002F7AFF">
        <w:tab/>
      </w:r>
      <w:r w:rsidR="002F7AFF">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Solicitor/Notary</w:t>
      </w:r>
      <w:r w:rsidR="00FC6BC8">
        <w:tab/>
      </w:r>
    </w:p>
    <w:p w:rsidR="00FC6BC8" w:rsidRDefault="00071B53">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FC6BC8">
        <w:t>L</w:t>
      </w:r>
      <w:r w:rsidR="00E52E06">
        <w:t>aw teacher (school/FE)</w:t>
      </w:r>
      <w:r w:rsidR="00AF3ACA" w:rsidRPr="00AF3ACA">
        <w:t xml:space="preserve"> </w:t>
      </w:r>
      <w:r w:rsidR="00AF3ACA">
        <w:tab/>
      </w:r>
      <w:r w:rsidR="00AF3ACA">
        <w:tab/>
      </w:r>
      <w:r w:rsidR="00AF3ACA">
        <w:tab/>
      </w:r>
      <w:r w:rsidR="00AF3ACA">
        <w:tab/>
      </w:r>
      <w:r w:rsidR="00AF3ACA">
        <w:tab/>
      </w: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t>
      </w:r>
      <w:r w:rsidR="00AF3ACA">
        <w:t>Trade mark/patent attorney</w:t>
      </w:r>
    </w:p>
    <w:bookmarkStart w:id="0" w:name="_GoBack"/>
    <w:bookmarkEnd w:id="0"/>
    <w:p w:rsidR="00B75426" w:rsidRDefault="00071B53">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Legal academic (university)</w:t>
      </w:r>
      <w:r w:rsidR="00FC6BC8">
        <w:tab/>
      </w:r>
      <w:r w:rsidR="00FC6BC8">
        <w:tab/>
      </w:r>
      <w:r w:rsidR="00CB788A">
        <w:tab/>
      </w:r>
      <w:r w:rsidR="00CB788A">
        <w:tab/>
      </w:r>
      <w:r w:rsidR="00CB788A">
        <w:tab/>
      </w:r>
      <w:r>
        <w:fldChar w:fldCharType="begin">
          <w:ffData>
            <w:name w:val="Check1"/>
            <w:enabled/>
            <w:calcOnExit w:val="0"/>
            <w:checkBox>
              <w:sizeAuto/>
              <w:default w:val="0"/>
            </w:checkBox>
          </w:ffData>
        </w:fldChar>
      </w:r>
      <w:bookmarkStart w:id="1" w:name="Check1"/>
      <w:r w:rsidR="00E52E06">
        <w:instrText xml:space="preserve"> FORMCHECKBOX </w:instrText>
      </w:r>
      <w:r>
        <w:fldChar w:fldCharType="separate"/>
      </w:r>
      <w:r>
        <w:fldChar w:fldCharType="end"/>
      </w:r>
      <w:bookmarkEnd w:id="1"/>
      <w:r w:rsidR="00E52E06">
        <w:t xml:space="preserve"> </w:t>
      </w:r>
      <w:r w:rsidR="00AF3ACA">
        <w:t>Trainee solicitor/Pupil barrister</w:t>
      </w:r>
    </w:p>
    <w:p w:rsidR="00FD1276" w:rsidRDefault="00071B53" w:rsidP="00E52E06">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Legal advice worker </w:t>
      </w:r>
      <w:r w:rsidR="00E52E06">
        <w:tab/>
      </w:r>
      <w:r w:rsidR="00E52E06">
        <w:tab/>
      </w:r>
      <w:r w:rsidR="00E52E06">
        <w:tab/>
      </w:r>
      <w:r w:rsidR="00E52E06">
        <w:tab/>
      </w:r>
      <w:r w:rsidR="00E52E06">
        <w:tab/>
      </w:r>
      <w:r w:rsidR="00E52E06">
        <w:tab/>
      </w:r>
      <w:r>
        <w:fldChar w:fldCharType="begin">
          <w:ffData>
            <w:name w:val="Check1"/>
            <w:enabled/>
            <w:calcOnExit w:val="0"/>
            <w:checkBox>
              <w:sizeAuto/>
              <w:default w:val="0"/>
            </w:checkBox>
          </w:ffData>
        </w:fldChar>
      </w:r>
      <w:r w:rsidR="00FD1276">
        <w:instrText xml:space="preserve"> FORMCHECKBOX </w:instrText>
      </w:r>
      <w:r>
        <w:fldChar w:fldCharType="separate"/>
      </w:r>
      <w:r>
        <w:fldChar w:fldCharType="end"/>
      </w:r>
      <w:r w:rsidR="00FD1276">
        <w:t xml:space="preserve"> Trainee legal executive</w:t>
      </w:r>
    </w:p>
    <w:p w:rsidR="00B75426" w:rsidRDefault="00071B53" w:rsidP="00FD1276">
      <w:pPr>
        <w:ind w:left="5040" w:firstLine="720"/>
      </w:pPr>
      <w:r>
        <w:fldChar w:fldCharType="begin">
          <w:ffData>
            <w:name w:val="Check1"/>
            <w:enabled/>
            <w:calcOnExit w:val="0"/>
            <w:checkBox>
              <w:sizeAuto/>
              <w:default w:val="0"/>
            </w:checkBox>
          </w:ffData>
        </w:fldChar>
      </w:r>
      <w:r w:rsidR="00E52E06">
        <w:instrText xml:space="preserve"> FORMCHECKBOX </w:instrText>
      </w:r>
      <w:r>
        <w:fldChar w:fldCharType="separate"/>
      </w:r>
      <w:r>
        <w:fldChar w:fldCharType="end"/>
      </w:r>
      <w:r w:rsidR="00E52E06">
        <w:t xml:space="preserve"> Will writer</w:t>
      </w:r>
    </w:p>
    <w:tbl>
      <w:tblPr>
        <w:tblStyle w:val="TableGrid"/>
        <w:tblW w:w="0" w:type="auto"/>
        <w:tblLook w:val="04A0"/>
      </w:tblPr>
      <w:tblGrid>
        <w:gridCol w:w="9242"/>
      </w:tblGrid>
      <w:tr w:rsidR="00B23DEE" w:rsidTr="00B23DEE">
        <w:tc>
          <w:tcPr>
            <w:tcW w:w="9242" w:type="dxa"/>
          </w:tcPr>
          <w:p w:rsidR="00480172" w:rsidRPr="00586A64" w:rsidRDefault="00480172" w:rsidP="00480172">
            <w:r>
              <w:rPr>
                <w:b/>
              </w:rPr>
              <w:lastRenderedPageBreak/>
              <w:t>Question 1: in the light of limited evidence received so far we would welcome further input as regards the preferred scope of QLD Foundation subjects, and/or views on alternative formulations of principles or outcomes for the QLD/GDL (We would be grateful if respondents who feel they have already addressed this issue in response to Discussion Paper 01/2012 simply refer us to their previous answer).</w:t>
            </w:r>
          </w:p>
          <w:p w:rsidR="00B23DEE" w:rsidRDefault="00B23DEE"/>
          <w:p w:rsidR="001C647E" w:rsidRDefault="001C647E"/>
          <w:p w:rsidR="008E29D1" w:rsidRDefault="008E29D1"/>
          <w:p w:rsidR="008E29D1" w:rsidRDefault="008E29D1"/>
          <w:p w:rsidR="00DE56CD" w:rsidRDefault="00DE56CD"/>
          <w:p w:rsidR="008E29D1" w:rsidRDefault="008E29D1"/>
        </w:tc>
      </w:tr>
      <w:tr w:rsidR="008E29D1" w:rsidTr="00B23DEE">
        <w:tc>
          <w:tcPr>
            <w:tcW w:w="9242" w:type="dxa"/>
          </w:tcPr>
          <w:p w:rsidR="00480172" w:rsidRDefault="00480172" w:rsidP="00480172">
            <w:pPr>
              <w:rPr>
                <w:b/>
              </w:rPr>
            </w:pPr>
            <w:r>
              <w:rPr>
                <w:b/>
              </w:rPr>
              <w:t xml:space="preserve">Question 2: Do you see merit in developing an approach to initial education and training akin to </w:t>
            </w:r>
            <w:proofErr w:type="gramStart"/>
            <w:r>
              <w:rPr>
                <w:b/>
              </w:rPr>
              <w:t>the  Institute</w:t>
            </w:r>
            <w:proofErr w:type="gramEnd"/>
            <w:r>
              <w:rPr>
                <w:b/>
              </w:rPr>
              <w:t xml:space="preserve"> of Chartered Accountants of England and Wales? What would you see as the risks and benefits of such a system?  </w:t>
            </w:r>
          </w:p>
          <w:p w:rsidR="008E29D1" w:rsidRDefault="008E29D1"/>
          <w:p w:rsidR="00DE56CD" w:rsidRDefault="00DE56CD"/>
          <w:p w:rsidR="001C647E" w:rsidRDefault="001C647E"/>
          <w:p w:rsidR="00DE56CD" w:rsidRDefault="00DE56CD"/>
          <w:p w:rsidR="008E29D1" w:rsidRDefault="008E29D1"/>
          <w:p w:rsidR="008E29D1" w:rsidRDefault="008E29D1"/>
        </w:tc>
      </w:tr>
      <w:tr w:rsidR="008E29D1" w:rsidTr="00B23DEE">
        <w:tc>
          <w:tcPr>
            <w:tcW w:w="9242" w:type="dxa"/>
          </w:tcPr>
          <w:p w:rsidR="001E46F2" w:rsidRPr="004D0A51" w:rsidRDefault="001E46F2" w:rsidP="001E46F2">
            <w:pPr>
              <w:rPr>
                <w:b/>
              </w:rPr>
            </w:pPr>
            <w:r w:rsidRPr="004D0A51">
              <w:rPr>
                <w:b/>
              </w:rPr>
              <w:t>Question</w:t>
            </w:r>
            <w:r>
              <w:rPr>
                <w:b/>
              </w:rPr>
              <w:t xml:space="preserve"> 3</w:t>
            </w:r>
            <w:r w:rsidRPr="004D0A51">
              <w:rPr>
                <w:b/>
              </w:rPr>
              <w:t>: we would welcome views on whether or not the scope of the LPC core should be reduced, or, indeed</w:t>
            </w:r>
            <w:r>
              <w:rPr>
                <w:b/>
              </w:rPr>
              <w:t>,</w:t>
            </w:r>
            <w:r w:rsidRPr="004D0A51">
              <w:rPr>
                <w:b/>
              </w:rPr>
              <w:t xml:space="preserve"> extended</w:t>
            </w:r>
            <w:r>
              <w:rPr>
                <w:b/>
              </w:rPr>
              <w:t>. What aspects of the core should be reduced/substituted/extended, and why?</w:t>
            </w:r>
            <w:r w:rsidRPr="004D0A51">
              <w:rPr>
                <w:b/>
              </w:rPr>
              <w:t xml:space="preserve"> </w:t>
            </w:r>
          </w:p>
          <w:p w:rsidR="00DE56CD" w:rsidRDefault="00DE56CD"/>
          <w:p w:rsidR="001D76C1" w:rsidRDefault="001D76C1"/>
          <w:p w:rsidR="00DE56CD" w:rsidRDefault="00DE56CD"/>
          <w:p w:rsidR="008E29D1" w:rsidRDefault="008E29D1"/>
          <w:p w:rsidR="004D1608" w:rsidRDefault="004D1608"/>
        </w:tc>
      </w:tr>
      <w:tr w:rsidR="008E29D1" w:rsidTr="00B23DEE">
        <w:tc>
          <w:tcPr>
            <w:tcW w:w="9242" w:type="dxa"/>
          </w:tcPr>
          <w:p w:rsidR="00763250" w:rsidRDefault="00763250" w:rsidP="001D76C1">
            <w:pPr>
              <w:rPr>
                <w:b/>
              </w:rPr>
            </w:pPr>
            <w:r>
              <w:rPr>
                <w:b/>
              </w:rPr>
              <w:t>Question 4: should greater emphasis be placed on the role and responsibilities of the employed barrister in the BPTC or any successor course? If so, what changes would you wish to see?</w:t>
            </w:r>
          </w:p>
          <w:p w:rsidR="00DE56CD" w:rsidRDefault="00DE56CD" w:rsidP="00DE56CD">
            <w:pPr>
              <w:pStyle w:val="NoSpacing"/>
            </w:pPr>
          </w:p>
          <w:p w:rsidR="001D76C1" w:rsidRDefault="001D76C1" w:rsidP="00DE56CD">
            <w:pPr>
              <w:pStyle w:val="NoSpacing"/>
            </w:pPr>
          </w:p>
          <w:p w:rsidR="00DE56CD" w:rsidRDefault="00DE56CD" w:rsidP="00DE56CD">
            <w:pPr>
              <w:pStyle w:val="NoSpacing"/>
            </w:pPr>
          </w:p>
          <w:p w:rsidR="00DE56CD" w:rsidRPr="00DE56CD" w:rsidRDefault="00DE56CD" w:rsidP="00DE56CD">
            <w:pPr>
              <w:pStyle w:val="NoSpacing"/>
            </w:pPr>
          </w:p>
          <w:p w:rsidR="008E29D1" w:rsidRDefault="008E29D1"/>
        </w:tc>
      </w:tr>
      <w:tr w:rsidR="008E29D1" w:rsidTr="00B23DEE">
        <w:tc>
          <w:tcPr>
            <w:tcW w:w="9242" w:type="dxa"/>
          </w:tcPr>
          <w:p w:rsidR="00763250" w:rsidRDefault="00763250" w:rsidP="001D76C1">
            <w:pPr>
              <w:rPr>
                <w:b/>
              </w:rPr>
            </w:pPr>
            <w:r>
              <w:rPr>
                <w:b/>
              </w:rPr>
              <w:t xml:space="preserve">Question 5: </w:t>
            </w:r>
            <w:r w:rsidRPr="007B1F0E">
              <w:rPr>
                <w:b/>
              </w:rPr>
              <w:t>do proposals to extend rights to conduct litigation and the extension of Public Access to new practitioners require any changes to the BPTC, further education or new practitioner programmes, particularly as regards (a) criminal procedure (b) civil procedure (c) client care, and (d) initial interviewing (conferencing) skills?</w:t>
            </w:r>
          </w:p>
          <w:p w:rsidR="008E29D1" w:rsidRPr="00DE56CD" w:rsidRDefault="008E29D1" w:rsidP="00DE56CD">
            <w:pPr>
              <w:pStyle w:val="NoSpacing"/>
            </w:pPr>
          </w:p>
          <w:p w:rsidR="008E29D1" w:rsidRDefault="008E29D1"/>
          <w:p w:rsidR="00DE56CD" w:rsidRDefault="00DE56CD"/>
          <w:p w:rsidR="00DE56CD" w:rsidRDefault="00DE56CD"/>
          <w:p w:rsidR="008E29D1" w:rsidRDefault="008E29D1"/>
        </w:tc>
      </w:tr>
      <w:tr w:rsidR="007322A9" w:rsidTr="00B23DEE">
        <w:tc>
          <w:tcPr>
            <w:tcW w:w="9242" w:type="dxa"/>
          </w:tcPr>
          <w:p w:rsidR="00763250" w:rsidRDefault="00763250" w:rsidP="001D76C1">
            <w:pPr>
              <w:rPr>
                <w:b/>
              </w:rPr>
            </w:pPr>
            <w:r>
              <w:rPr>
                <w:b/>
              </w:rPr>
              <w:t xml:space="preserve">Question 6: we would welcome any additional view as to the viability and desirability of the kind of integration outlined here. What might the risks be, particularly in terms of the LSA regulatory objectives? What are the benefits? </w:t>
            </w:r>
          </w:p>
          <w:p w:rsidR="007322A9" w:rsidRDefault="007322A9"/>
          <w:p w:rsidR="001D76C1" w:rsidRDefault="001D76C1"/>
          <w:p w:rsidR="00DE56CD" w:rsidRDefault="00DE56CD"/>
          <w:p w:rsidR="00DE56CD" w:rsidRDefault="00DE56CD"/>
          <w:p w:rsidR="00DE56CD" w:rsidRDefault="00DE56CD"/>
          <w:p w:rsidR="00DE56CD" w:rsidRDefault="00DE56CD"/>
        </w:tc>
      </w:tr>
      <w:tr w:rsidR="007322A9" w:rsidTr="00B23DEE">
        <w:tc>
          <w:tcPr>
            <w:tcW w:w="9242" w:type="dxa"/>
          </w:tcPr>
          <w:p w:rsidR="00763250" w:rsidRDefault="00763250" w:rsidP="001D76C1">
            <w:pPr>
              <w:rPr>
                <w:b/>
              </w:rPr>
            </w:pPr>
            <w:r w:rsidRPr="00D6453F">
              <w:rPr>
                <w:b/>
              </w:rPr>
              <w:lastRenderedPageBreak/>
              <w:t>Question</w:t>
            </w:r>
            <w:r>
              <w:rPr>
                <w:b/>
              </w:rPr>
              <w:t xml:space="preserve"> 7</w:t>
            </w:r>
            <w:r w:rsidRPr="00D6453F">
              <w:rPr>
                <w:b/>
              </w:rPr>
              <w:t xml:space="preserve">: We would welcome additional evidence as regards the quality of education and training and any significant perceived knowledge or skills gaps in relation to qualification for </w:t>
            </w:r>
            <w:r>
              <w:rPr>
                <w:b/>
              </w:rPr>
              <w:t>these other</w:t>
            </w:r>
            <w:r w:rsidRPr="00D6453F">
              <w:rPr>
                <w:b/>
              </w:rPr>
              <w:t xml:space="preserve"> regulated profession</w:t>
            </w:r>
            <w:r>
              <w:rPr>
                <w:b/>
              </w:rPr>
              <w:t>s</w:t>
            </w:r>
            <w:r w:rsidRPr="00D6453F">
              <w:rPr>
                <w:b/>
              </w:rPr>
              <w:t xml:space="preserve">. </w:t>
            </w:r>
          </w:p>
          <w:p w:rsidR="007322A9" w:rsidRDefault="007322A9"/>
          <w:p w:rsidR="007322A9" w:rsidRDefault="007322A9"/>
          <w:p w:rsidR="001D76C1" w:rsidRDefault="001D76C1"/>
          <w:p w:rsidR="00DE56CD" w:rsidRDefault="00DE56CD"/>
          <w:p w:rsidR="007322A9" w:rsidRDefault="007322A9"/>
        </w:tc>
      </w:tr>
      <w:tr w:rsidR="007322A9" w:rsidTr="00B23DEE">
        <w:tc>
          <w:tcPr>
            <w:tcW w:w="9242" w:type="dxa"/>
          </w:tcPr>
          <w:p w:rsidR="00763250" w:rsidRPr="00D6453F" w:rsidRDefault="00763250" w:rsidP="001D76C1">
            <w:pPr>
              <w:rPr>
                <w:b/>
              </w:rPr>
            </w:pPr>
            <w:r w:rsidRPr="00D6453F">
              <w:rPr>
                <w:b/>
              </w:rPr>
              <w:t>Question</w:t>
            </w:r>
            <w:r>
              <w:rPr>
                <w:b/>
              </w:rPr>
              <w:t xml:space="preserve"> 8</w:t>
            </w:r>
            <w:r w:rsidRPr="00D6453F">
              <w:rPr>
                <w:b/>
              </w:rPr>
              <w:t xml:space="preserve">: As a matter of principle, </w:t>
            </w:r>
            <w:r>
              <w:rPr>
                <w:b/>
              </w:rPr>
              <w:t xml:space="preserve">and as a means of assuring a baseline standard for the regulated sector, </w:t>
            </w:r>
            <w:r w:rsidRPr="00D6453F">
              <w:rPr>
                <w:b/>
              </w:rPr>
              <w:t>should the qualification point for unsupervised practice of reserved activities be set, for at least some part of the terminal (‘day one</w:t>
            </w:r>
            <w:r>
              <w:rPr>
                <w:b/>
              </w:rPr>
              <w:t xml:space="preserve"> competence’</w:t>
            </w:r>
            <w:r w:rsidRPr="00D6453F">
              <w:rPr>
                <w:b/>
              </w:rPr>
              <w:t>) qualification at not less than graduate</w:t>
            </w:r>
            <w:r>
              <w:rPr>
                <w:b/>
              </w:rPr>
              <w:t>-equivalence</w:t>
            </w:r>
            <w:r w:rsidRPr="00D6453F">
              <w:rPr>
                <w:b/>
              </w:rPr>
              <w:t xml:space="preserve"> </w:t>
            </w:r>
            <w:r>
              <w:rPr>
                <w:b/>
              </w:rPr>
              <w:t>(QCF/HEQF</w:t>
            </w:r>
            <w:r w:rsidRPr="00D6453F">
              <w:rPr>
                <w:b/>
              </w:rPr>
              <w:t xml:space="preserve"> level 6)</w:t>
            </w:r>
            <w:r>
              <w:rPr>
                <w:b/>
              </w:rPr>
              <w:t>, or does this set the bar too high</w:t>
            </w:r>
            <w:r w:rsidRPr="00D6453F">
              <w:rPr>
                <w:b/>
              </w:rPr>
              <w:t>?</w:t>
            </w:r>
            <w:r w:rsidRPr="00FD76FD">
              <w:rPr>
                <w:b/>
              </w:rPr>
              <w:t xml:space="preserve"> </w:t>
            </w:r>
            <w:r w:rsidRPr="00D6453F">
              <w:rPr>
                <w:b/>
              </w:rPr>
              <w:t>(</w:t>
            </w:r>
            <w:r>
              <w:rPr>
                <w:b/>
              </w:rPr>
              <w:t xml:space="preserve">Note: ‘qualification’ for these purposes could </w:t>
            </w:r>
            <w:r w:rsidRPr="00D6453F">
              <w:rPr>
                <w:b/>
              </w:rPr>
              <w:t>include assessment of supervised practice</w:t>
            </w:r>
            <w:r>
              <w:rPr>
                <w:b/>
              </w:rPr>
              <w:t>). What are the risks/benefits of setting the standard lower? If a lower standard is appropriate, do you have a view what that should be (</w:t>
            </w:r>
            <w:proofErr w:type="spellStart"/>
            <w:r>
              <w:rPr>
                <w:b/>
              </w:rPr>
              <w:t>eg</w:t>
            </w:r>
            <w:proofErr w:type="spellEnd"/>
            <w:r>
              <w:rPr>
                <w:b/>
              </w:rPr>
              <w:t>, level 3, 4, etc)?</w:t>
            </w:r>
          </w:p>
          <w:p w:rsidR="007322A9" w:rsidRDefault="007322A9"/>
          <w:p w:rsidR="001D76C1" w:rsidRDefault="001D76C1"/>
          <w:p w:rsidR="001D76C1" w:rsidRDefault="001D76C1"/>
          <w:p w:rsidR="00DE56CD" w:rsidRDefault="00DE56CD"/>
          <w:p w:rsidR="007322A9" w:rsidRDefault="007322A9"/>
        </w:tc>
      </w:tr>
      <w:tr w:rsidR="007322A9" w:rsidTr="00B23DEE">
        <w:tc>
          <w:tcPr>
            <w:tcW w:w="9242" w:type="dxa"/>
          </w:tcPr>
          <w:p w:rsidR="00763250" w:rsidRDefault="00763250" w:rsidP="001D76C1">
            <w:pPr>
              <w:rPr>
                <w:rFonts w:cstheme="minorHAnsi"/>
                <w:b/>
              </w:rPr>
            </w:pPr>
            <w:r>
              <w:rPr>
                <w:rFonts w:cstheme="minorHAnsi"/>
                <w:b/>
              </w:rPr>
              <w:t>Question 9: Do you consider that current standards for paralegal qualifications are fragmented and complex? If so, would you favour the development of a clearer framework and more coordinated standards of paralegal education?</w:t>
            </w:r>
          </w:p>
          <w:p w:rsidR="00DE56CD" w:rsidRDefault="00DE56CD"/>
          <w:p w:rsidR="001D76C1" w:rsidRDefault="001D76C1"/>
          <w:p w:rsidR="001D76C1" w:rsidRDefault="001D76C1"/>
          <w:p w:rsidR="001D76C1" w:rsidRDefault="001D76C1"/>
          <w:p w:rsidR="00DE56CD" w:rsidRDefault="00DE56CD"/>
          <w:p w:rsidR="007322A9" w:rsidRDefault="007322A9"/>
        </w:tc>
      </w:tr>
      <w:tr w:rsidR="007322A9" w:rsidTr="00B23DEE">
        <w:tc>
          <w:tcPr>
            <w:tcW w:w="9242" w:type="dxa"/>
          </w:tcPr>
          <w:p w:rsidR="00763250" w:rsidRPr="00543DF2" w:rsidRDefault="00763250" w:rsidP="001D76C1">
            <w:pPr>
              <w:rPr>
                <w:rFonts w:cstheme="minorHAnsi"/>
                <w:b/>
              </w:rPr>
            </w:pPr>
            <w:r>
              <w:rPr>
                <w:rFonts w:cstheme="minorHAnsi"/>
                <w:b/>
              </w:rPr>
              <w:t>Question 10: If voluntary co-ordination (</w:t>
            </w:r>
            <w:proofErr w:type="spellStart"/>
            <w:r>
              <w:rPr>
                <w:rFonts w:cstheme="minorHAnsi"/>
                <w:b/>
              </w:rPr>
              <w:t>eg</w:t>
            </w:r>
            <w:proofErr w:type="spellEnd"/>
            <w:r>
              <w:rPr>
                <w:rFonts w:cstheme="minorHAnsi"/>
                <w:b/>
              </w:rPr>
              <w:t xml:space="preserve"> around NOS) is not achieved, would you favour bringing individual paralegal training fully within legal services regulation, or would you consider entity regulation of paralegals employed in regulated entities to be sufficient? </w:t>
            </w:r>
          </w:p>
          <w:p w:rsidR="00DE56CD" w:rsidRDefault="00DE56CD"/>
          <w:p w:rsidR="001D76C1" w:rsidRDefault="001D76C1"/>
          <w:p w:rsidR="001D76C1" w:rsidRDefault="001D76C1"/>
          <w:p w:rsidR="001D76C1" w:rsidRDefault="001D76C1"/>
          <w:p w:rsidR="007322A9" w:rsidRDefault="007322A9"/>
        </w:tc>
      </w:tr>
    </w:tbl>
    <w:p w:rsidR="001D76C1" w:rsidRDefault="001D76C1">
      <w:r>
        <w:br w:type="page"/>
      </w:r>
    </w:p>
    <w:tbl>
      <w:tblPr>
        <w:tblStyle w:val="TableGrid"/>
        <w:tblW w:w="0" w:type="auto"/>
        <w:tblLook w:val="04A0"/>
      </w:tblPr>
      <w:tblGrid>
        <w:gridCol w:w="9242"/>
      </w:tblGrid>
      <w:tr w:rsidR="007322A9" w:rsidTr="00B23DEE">
        <w:tc>
          <w:tcPr>
            <w:tcW w:w="9242" w:type="dxa"/>
          </w:tcPr>
          <w:p w:rsidR="00763250" w:rsidRDefault="00763250" w:rsidP="001D76C1">
            <w:pPr>
              <w:rPr>
                <w:b/>
              </w:rPr>
            </w:pPr>
            <w:r>
              <w:rPr>
                <w:b/>
              </w:rPr>
              <w:lastRenderedPageBreak/>
              <w:t xml:space="preserve">Question 11: Regarding ethics and values in the law curriculum, (assuming the Joint Announcement is retained) would stakeholders wish to see </w:t>
            </w:r>
          </w:p>
          <w:p w:rsidR="00763250" w:rsidRDefault="00763250" w:rsidP="001D76C1">
            <w:pPr>
              <w:rPr>
                <w:b/>
              </w:rPr>
            </w:pPr>
            <w:r>
              <w:rPr>
                <w:b/>
              </w:rPr>
              <w:t>(a) the status quo retained;</w:t>
            </w:r>
          </w:p>
          <w:p w:rsidR="00763250" w:rsidRDefault="00763250" w:rsidP="001D76C1">
            <w:pPr>
              <w:rPr>
                <w:b/>
              </w:rPr>
            </w:pPr>
            <w:r>
              <w:rPr>
                <w:b/>
              </w:rPr>
              <w:t>(b) a statement in the Joint Announcement of the need to develop knowledge and understanding of the relationship between morality and law and the values underpinning the legal system</w:t>
            </w:r>
          </w:p>
          <w:p w:rsidR="00763250" w:rsidRDefault="00763250" w:rsidP="001D76C1">
            <w:pPr>
              <w:rPr>
                <w:b/>
              </w:rPr>
            </w:pPr>
            <w:r>
              <w:rPr>
                <w:b/>
              </w:rPr>
              <w:t>(c)   a statement in the Joint Announcement of the need to develop knowledge and understanding of the relationship between morality and law, the values underpinning the legal system, and the role of lawyers in relation to those values</w:t>
            </w:r>
          </w:p>
          <w:p w:rsidR="00763250" w:rsidRDefault="00763250" w:rsidP="001D76C1">
            <w:pPr>
              <w:rPr>
                <w:b/>
              </w:rPr>
            </w:pPr>
            <w:r>
              <w:rPr>
                <w:b/>
              </w:rPr>
              <w:t xml:space="preserve">(d) </w:t>
            </w:r>
            <w:proofErr w:type="gramStart"/>
            <w:r>
              <w:rPr>
                <w:b/>
              </w:rPr>
              <w:t>the</w:t>
            </w:r>
            <w:proofErr w:type="gramEnd"/>
            <w:r>
              <w:rPr>
                <w:b/>
              </w:rPr>
              <w:t xml:space="preserve"> addition of legal ethics as a specific Foundation of Legal Knowledge.</w:t>
            </w:r>
          </w:p>
          <w:p w:rsidR="007322A9" w:rsidRDefault="00763250" w:rsidP="00763250">
            <w:pPr>
              <w:widowControl w:val="0"/>
              <w:autoSpaceDE w:val="0"/>
              <w:autoSpaceDN w:val="0"/>
              <w:adjustRightInd w:val="0"/>
              <w:spacing w:before="16"/>
              <w:rPr>
                <w:b/>
              </w:rPr>
            </w:pPr>
            <w:r>
              <w:rPr>
                <w:b/>
              </w:rPr>
              <w:t xml:space="preserve">In terms of priority would stakeholders consider this a higher or lower </w:t>
            </w:r>
            <w:proofErr w:type="spellStart"/>
            <w:r>
              <w:rPr>
                <w:b/>
              </w:rPr>
              <w:t>prority</w:t>
            </w:r>
            <w:proofErr w:type="spellEnd"/>
            <w:r>
              <w:rPr>
                <w:b/>
              </w:rPr>
              <w:t xml:space="preserve"> than other additions/substitutions (</w:t>
            </w:r>
            <w:proofErr w:type="spellStart"/>
            <w:r>
              <w:rPr>
                <w:b/>
              </w:rPr>
              <w:t>eg</w:t>
            </w:r>
            <w:proofErr w:type="spellEnd"/>
            <w:r>
              <w:rPr>
                <w:b/>
              </w:rPr>
              <w:t xml:space="preserve"> the law of organisations or commercial law)?</w:t>
            </w:r>
          </w:p>
          <w:p w:rsidR="00763250" w:rsidRDefault="00763250" w:rsidP="00763250">
            <w:pPr>
              <w:widowControl w:val="0"/>
              <w:autoSpaceDE w:val="0"/>
              <w:autoSpaceDN w:val="0"/>
              <w:adjustRightInd w:val="0"/>
              <w:spacing w:before="16"/>
              <w:rPr>
                <w:b/>
              </w:rPr>
            </w:pPr>
          </w:p>
          <w:p w:rsidR="00763250" w:rsidRDefault="00763250" w:rsidP="00763250">
            <w:pPr>
              <w:widowControl w:val="0"/>
              <w:autoSpaceDE w:val="0"/>
              <w:autoSpaceDN w:val="0"/>
              <w:adjustRightInd w:val="0"/>
              <w:spacing w:before="16"/>
              <w:rPr>
                <w:rFonts w:cs="Calibri"/>
                <w:color w:val="000000"/>
              </w:rPr>
            </w:pPr>
            <w:r>
              <w:rPr>
                <w:b/>
              </w:rPr>
              <w:t>Would you consider that a need to address in education and training the underlying values of law should extend to all authorised persons under the LSA?</w:t>
            </w:r>
          </w:p>
          <w:p w:rsidR="007322A9" w:rsidRDefault="007322A9" w:rsidP="001E46F2">
            <w:pPr>
              <w:widowControl w:val="0"/>
              <w:autoSpaceDE w:val="0"/>
              <w:autoSpaceDN w:val="0"/>
              <w:adjustRightInd w:val="0"/>
              <w:spacing w:before="16"/>
              <w:rPr>
                <w:rFonts w:cs="Calibri"/>
                <w:color w:val="000000"/>
              </w:rPr>
            </w:pPr>
          </w:p>
          <w:p w:rsidR="001D76C1" w:rsidRDefault="001D76C1" w:rsidP="001E46F2">
            <w:pPr>
              <w:widowControl w:val="0"/>
              <w:autoSpaceDE w:val="0"/>
              <w:autoSpaceDN w:val="0"/>
              <w:adjustRightInd w:val="0"/>
              <w:spacing w:before="16"/>
              <w:rPr>
                <w:rFonts w:cs="Calibri"/>
                <w:color w:val="000000"/>
              </w:rPr>
            </w:pPr>
          </w:p>
          <w:p w:rsidR="001D76C1" w:rsidRDefault="001D76C1" w:rsidP="001E46F2">
            <w:pPr>
              <w:widowControl w:val="0"/>
              <w:autoSpaceDE w:val="0"/>
              <w:autoSpaceDN w:val="0"/>
              <w:adjustRightInd w:val="0"/>
              <w:spacing w:before="16"/>
              <w:rPr>
                <w:rFonts w:cs="Calibri"/>
                <w:color w:val="000000"/>
              </w:rPr>
            </w:pPr>
          </w:p>
          <w:p w:rsidR="001D76C1" w:rsidRDefault="001D76C1" w:rsidP="001E46F2">
            <w:pPr>
              <w:widowControl w:val="0"/>
              <w:autoSpaceDE w:val="0"/>
              <w:autoSpaceDN w:val="0"/>
              <w:adjustRightInd w:val="0"/>
              <w:spacing w:before="16"/>
              <w:rPr>
                <w:rFonts w:cs="Calibri"/>
                <w:color w:val="000000"/>
              </w:rPr>
            </w:pPr>
          </w:p>
          <w:p w:rsidR="001D76C1" w:rsidRDefault="001D76C1" w:rsidP="001E46F2">
            <w:pPr>
              <w:widowControl w:val="0"/>
              <w:autoSpaceDE w:val="0"/>
              <w:autoSpaceDN w:val="0"/>
              <w:adjustRightInd w:val="0"/>
              <w:spacing w:before="16"/>
              <w:rPr>
                <w:rFonts w:cs="Calibri"/>
                <w:color w:val="000000"/>
              </w:rPr>
            </w:pPr>
          </w:p>
          <w:p w:rsidR="001D76C1" w:rsidRDefault="001D76C1" w:rsidP="001E46F2">
            <w:pPr>
              <w:widowControl w:val="0"/>
              <w:autoSpaceDE w:val="0"/>
              <w:autoSpaceDN w:val="0"/>
              <w:adjustRightInd w:val="0"/>
              <w:spacing w:before="16"/>
              <w:rPr>
                <w:rFonts w:cs="Calibri"/>
                <w:color w:val="000000"/>
              </w:rPr>
            </w:pPr>
          </w:p>
          <w:p w:rsidR="001D76C1" w:rsidRPr="00C00B1E" w:rsidRDefault="001D76C1" w:rsidP="001E46F2">
            <w:pPr>
              <w:widowControl w:val="0"/>
              <w:autoSpaceDE w:val="0"/>
              <w:autoSpaceDN w:val="0"/>
              <w:adjustRightInd w:val="0"/>
              <w:spacing w:before="16"/>
              <w:rPr>
                <w:rFonts w:cs="Calibri"/>
                <w:color w:val="000000"/>
              </w:rPr>
            </w:pPr>
          </w:p>
        </w:tc>
      </w:tr>
      <w:tr w:rsidR="008E29D1" w:rsidTr="00B23DEE">
        <w:tc>
          <w:tcPr>
            <w:tcW w:w="9242" w:type="dxa"/>
          </w:tcPr>
          <w:p w:rsidR="00763250" w:rsidRPr="00340B20" w:rsidRDefault="00763250" w:rsidP="001D76C1">
            <w:pPr>
              <w:rPr>
                <w:b/>
              </w:rPr>
            </w:pPr>
            <w:r>
              <w:rPr>
                <w:b/>
              </w:rPr>
              <w:t xml:space="preserve">Question 12: Do you agree the need for an overarching public interest test in assessing the aims and outcomes of LET? If so do you have any view as to the form it should take?  </w:t>
            </w:r>
          </w:p>
          <w:p w:rsidR="008E29D1" w:rsidRDefault="008E29D1"/>
          <w:p w:rsidR="00CB463C" w:rsidRDefault="00CB463C"/>
          <w:p w:rsidR="00CB463C" w:rsidRDefault="00CB463C"/>
          <w:p w:rsidR="00763250" w:rsidRDefault="00763250"/>
          <w:p w:rsidR="00763250" w:rsidRDefault="00763250"/>
        </w:tc>
      </w:tr>
      <w:tr w:rsidR="008E29D1" w:rsidTr="00B23DEE">
        <w:tc>
          <w:tcPr>
            <w:tcW w:w="9242" w:type="dxa"/>
          </w:tcPr>
          <w:p w:rsidR="00CB463C" w:rsidRDefault="00763250" w:rsidP="001D76C1">
            <w:pPr>
              <w:rPr>
                <w:b/>
              </w:rPr>
            </w:pPr>
            <w:r>
              <w:rPr>
                <w:b/>
              </w:rPr>
              <w:t xml:space="preserve">Question 13: we would welcome any observations you might wish to make as regards our summary/evaluation of the key issues (as laid out in </w:t>
            </w:r>
            <w:proofErr w:type="spellStart"/>
            <w:r>
              <w:rPr>
                <w:b/>
              </w:rPr>
              <w:t>paras</w:t>
            </w:r>
            <w:proofErr w:type="spellEnd"/>
            <w:r>
              <w:rPr>
                <w:b/>
              </w:rPr>
              <w:t xml:space="preserve">. 127-31 of the Paper) </w:t>
            </w:r>
          </w:p>
          <w:p w:rsidR="00CB463C" w:rsidRDefault="00CB463C" w:rsidP="001D76C1">
            <w:pPr>
              <w:rPr>
                <w:b/>
              </w:rPr>
            </w:pPr>
          </w:p>
          <w:p w:rsidR="00CB463C" w:rsidRDefault="00CB463C" w:rsidP="001D76C1">
            <w:pPr>
              <w:rPr>
                <w:b/>
              </w:rPr>
            </w:pPr>
          </w:p>
          <w:p w:rsidR="00763250" w:rsidRDefault="00763250" w:rsidP="001D76C1">
            <w:pPr>
              <w:rPr>
                <w:color w:val="C00000"/>
              </w:rPr>
            </w:pPr>
            <w:r>
              <w:t xml:space="preserve"> </w:t>
            </w:r>
            <w:r w:rsidRPr="00B5074C">
              <w:rPr>
                <w:color w:val="C00000"/>
              </w:rPr>
              <w:t xml:space="preserve"> </w:t>
            </w:r>
          </w:p>
          <w:p w:rsidR="00CB463C" w:rsidRDefault="00CB463C" w:rsidP="001D76C1">
            <w:pPr>
              <w:rPr>
                <w:i/>
              </w:rPr>
            </w:pPr>
          </w:p>
          <w:p w:rsidR="008E29D1" w:rsidRDefault="008E29D1"/>
        </w:tc>
      </w:tr>
      <w:tr w:rsidR="008E29D1" w:rsidTr="00B23DEE">
        <w:tc>
          <w:tcPr>
            <w:tcW w:w="9242" w:type="dxa"/>
          </w:tcPr>
          <w:p w:rsidR="00763250" w:rsidRDefault="00763250" w:rsidP="001D76C1">
            <w:pPr>
              <w:rPr>
                <w:b/>
              </w:rPr>
            </w:pPr>
            <w:r w:rsidRPr="00E12A4E">
              <w:rPr>
                <w:b/>
              </w:rPr>
              <w:t xml:space="preserve">Question </w:t>
            </w:r>
            <w:r>
              <w:rPr>
                <w:b/>
              </w:rPr>
              <w:t>14</w:t>
            </w:r>
            <w:r w:rsidRPr="00E12A4E">
              <w:rPr>
                <w:b/>
              </w:rPr>
              <w:t xml:space="preserve">: Do you agree </w:t>
            </w:r>
            <w:r>
              <w:rPr>
                <w:b/>
              </w:rPr>
              <w:t xml:space="preserve">with the assessment of the </w:t>
            </w:r>
            <w:r w:rsidRPr="00E12A4E">
              <w:rPr>
                <w:b/>
              </w:rPr>
              <w:t xml:space="preserve">gaps (now or arising in the foreseeable future) </w:t>
            </w:r>
            <w:r>
              <w:rPr>
                <w:b/>
              </w:rPr>
              <w:t xml:space="preserve">presented </w:t>
            </w:r>
            <w:r w:rsidRPr="00E12A4E">
              <w:rPr>
                <w:b/>
              </w:rPr>
              <w:t xml:space="preserve">in </w:t>
            </w:r>
            <w:r>
              <w:rPr>
                <w:b/>
              </w:rPr>
              <w:t xml:space="preserve">this paper </w:t>
            </w:r>
            <w:r w:rsidRPr="00E12A4E">
              <w:rPr>
                <w:b/>
              </w:rPr>
              <w:t>in respect of the part(s) of the sector wi</w:t>
            </w:r>
            <w:r>
              <w:rPr>
                <w:b/>
              </w:rPr>
              <w:t>th which you are familiar? If not</w:t>
            </w:r>
            <w:r w:rsidRPr="00E12A4E">
              <w:rPr>
                <w:b/>
              </w:rPr>
              <w:t xml:space="preserve">, please indicate briefly </w:t>
            </w:r>
            <w:r>
              <w:rPr>
                <w:b/>
              </w:rPr>
              <w:t>the basis of your disagreement. [If you feel that you have already responded adequately to this question in your response to Discussion Paper 01/2012, please feel free simply to cross-refer]</w:t>
            </w:r>
          </w:p>
          <w:p w:rsidR="00DE56CD" w:rsidRDefault="00DE56CD"/>
          <w:p w:rsidR="00CB463C" w:rsidRDefault="00CB463C"/>
          <w:p w:rsidR="00CB463C" w:rsidRDefault="00CB463C"/>
          <w:p w:rsidR="00CB463C" w:rsidRDefault="00CB463C"/>
          <w:p w:rsidR="00CB463C" w:rsidRDefault="00CB463C"/>
        </w:tc>
      </w:tr>
      <w:tr w:rsidR="008E29D1" w:rsidTr="00B23DEE">
        <w:tc>
          <w:tcPr>
            <w:tcW w:w="9242" w:type="dxa"/>
          </w:tcPr>
          <w:p w:rsidR="00763250" w:rsidRDefault="00763250" w:rsidP="001D76C1">
            <w:pPr>
              <w:autoSpaceDE w:val="0"/>
              <w:autoSpaceDN w:val="0"/>
              <w:adjustRightInd w:val="0"/>
              <w:rPr>
                <w:rFonts w:ascii="Calibri" w:hAnsi="Calibri" w:cs="Calibri"/>
                <w:b/>
                <w:color w:val="000000"/>
              </w:rPr>
            </w:pPr>
            <w:r>
              <w:rPr>
                <w:rFonts w:ascii="Calibri" w:hAnsi="Calibri" w:cs="Calibri"/>
                <w:b/>
                <w:color w:val="000000"/>
              </w:rPr>
              <w:t>Question 15: do you consider an outcomes approach to be an appropriate basis for assessing individual competence across the regulated legal services sector? Please indicate reasons for your answer.</w:t>
            </w:r>
          </w:p>
          <w:p w:rsidR="00763250" w:rsidRDefault="00763250" w:rsidP="00763250">
            <w:pPr>
              <w:autoSpaceDE w:val="0"/>
              <w:autoSpaceDN w:val="0"/>
              <w:adjustRightInd w:val="0"/>
              <w:rPr>
                <w:rFonts w:ascii="Calibri" w:hAnsi="Calibri" w:cs="Calibri"/>
                <w:b/>
                <w:color w:val="000000"/>
              </w:rPr>
            </w:pPr>
          </w:p>
          <w:p w:rsidR="00763250" w:rsidRDefault="00763250" w:rsidP="00763250"/>
          <w:p w:rsidR="008E29D1" w:rsidRDefault="008E29D1"/>
        </w:tc>
      </w:tr>
      <w:tr w:rsidR="008E29D1" w:rsidTr="00B23DEE">
        <w:tc>
          <w:tcPr>
            <w:tcW w:w="9242" w:type="dxa"/>
          </w:tcPr>
          <w:p w:rsidR="00763250" w:rsidRPr="007F729C" w:rsidRDefault="00763250" w:rsidP="001D76C1">
            <w:pPr>
              <w:autoSpaceDE w:val="0"/>
              <w:autoSpaceDN w:val="0"/>
              <w:adjustRightInd w:val="0"/>
              <w:rPr>
                <w:b/>
              </w:rPr>
            </w:pPr>
            <w:r>
              <w:rPr>
                <w:rFonts w:ascii="Calibri" w:hAnsi="Calibri" w:cs="Calibri"/>
                <w:b/>
                <w:color w:val="000000"/>
              </w:rPr>
              <w:lastRenderedPageBreak/>
              <w:t>Question 16:  in terms of the underlying academic and/or practical knowledge required of service providers in your part of the sector, would you expect to see some further specification of (</w:t>
            </w:r>
            <w:proofErr w:type="spellStart"/>
            <w:r>
              <w:rPr>
                <w:rFonts w:ascii="Calibri" w:hAnsi="Calibri" w:cs="Calibri"/>
                <w:b/>
                <w:color w:val="000000"/>
              </w:rPr>
              <w:t>eg</w:t>
            </w:r>
            <w:proofErr w:type="spellEnd"/>
            <w:r>
              <w:rPr>
                <w:rFonts w:ascii="Calibri" w:hAnsi="Calibri" w:cs="Calibri"/>
                <w:b/>
                <w:color w:val="000000"/>
              </w:rPr>
              <w:t>) key topics or principles to be covered, or model curricula for each stage of training? If so do you have a view as to how they should be prescribed?</w:t>
            </w:r>
          </w:p>
          <w:p w:rsidR="008E29D1" w:rsidRDefault="008E29D1"/>
          <w:p w:rsidR="00CB463C" w:rsidRDefault="00CB463C"/>
          <w:p w:rsidR="00CB463C" w:rsidRDefault="00CB463C"/>
          <w:p w:rsidR="00CB463C" w:rsidRDefault="00CB463C"/>
          <w:p w:rsidR="00CB463C" w:rsidRDefault="00CB463C"/>
        </w:tc>
      </w:tr>
      <w:tr w:rsidR="008E29D1" w:rsidTr="00B23DEE">
        <w:tc>
          <w:tcPr>
            <w:tcW w:w="9242" w:type="dxa"/>
          </w:tcPr>
          <w:p w:rsidR="001D76C1" w:rsidRPr="009060ED" w:rsidRDefault="001D76C1" w:rsidP="001D76C1">
            <w:pPr>
              <w:rPr>
                <w:b/>
              </w:rPr>
            </w:pPr>
            <w:r>
              <w:rPr>
                <w:b/>
              </w:rPr>
              <w:t xml:space="preserve">Question 17: Would you consider it to be in the public interest to separate standards from qualifications? What particular risks and/or benefits would you anticipate emerging from a separation of standards and qualifications as here described? </w:t>
            </w:r>
          </w:p>
          <w:p w:rsidR="001D76C1" w:rsidRDefault="001D76C1" w:rsidP="00763250">
            <w:pPr>
              <w:ind w:left="360"/>
              <w:rPr>
                <w:b/>
              </w:rPr>
            </w:pPr>
          </w:p>
          <w:p w:rsidR="00CB463C" w:rsidRDefault="00CB463C" w:rsidP="00763250">
            <w:pPr>
              <w:ind w:left="360"/>
              <w:rPr>
                <w:b/>
              </w:rPr>
            </w:pPr>
          </w:p>
          <w:p w:rsidR="00CB463C" w:rsidRDefault="00CB463C" w:rsidP="00763250">
            <w:pPr>
              <w:ind w:left="360"/>
              <w:rPr>
                <w:b/>
              </w:rPr>
            </w:pPr>
          </w:p>
          <w:p w:rsidR="00CB463C" w:rsidRDefault="00CB463C" w:rsidP="00763250">
            <w:pPr>
              <w:ind w:left="360"/>
              <w:rPr>
                <w:b/>
              </w:rPr>
            </w:pPr>
          </w:p>
          <w:p w:rsidR="00CB463C" w:rsidRDefault="00CB463C" w:rsidP="00763250">
            <w:pPr>
              <w:ind w:left="360"/>
              <w:rPr>
                <w:b/>
              </w:rPr>
            </w:pPr>
          </w:p>
          <w:p w:rsidR="008E29D1" w:rsidRDefault="008E29D1" w:rsidP="001D76C1"/>
        </w:tc>
      </w:tr>
      <w:tr w:rsidR="008E29D1" w:rsidTr="00B23DEE">
        <w:tc>
          <w:tcPr>
            <w:tcW w:w="9242" w:type="dxa"/>
          </w:tcPr>
          <w:p w:rsidR="001D76C1" w:rsidRPr="00BE123C" w:rsidRDefault="001D76C1" w:rsidP="001D76C1">
            <w:pPr>
              <w:rPr>
                <w:b/>
              </w:rPr>
            </w:pPr>
            <w:r>
              <w:rPr>
                <w:b/>
              </w:rPr>
              <w:t xml:space="preserve">Question 18: </w:t>
            </w:r>
            <w:r w:rsidRPr="00BE123C">
              <w:rPr>
                <w:b/>
              </w:rPr>
              <w:t xml:space="preserve">Decisions as to stage, progression and exemption depend upon the range and level of outcomes prescribed for becoming an authorised person.  A critical question in respect of existing systems of authorisation is whether the range of training outcomes prescribed is adequate or over-extensive. We would welcome respondents’ views </w:t>
            </w:r>
            <w:r>
              <w:rPr>
                <w:b/>
              </w:rPr>
              <w:t xml:space="preserve">on this </w:t>
            </w:r>
            <w:r w:rsidRPr="00BE123C">
              <w:rPr>
                <w:b/>
              </w:rPr>
              <w:t xml:space="preserve">in respect of any of the regulated occupations.  </w:t>
            </w:r>
          </w:p>
          <w:p w:rsidR="008E29D1" w:rsidRDefault="008E29D1"/>
          <w:p w:rsidR="00CB463C" w:rsidRDefault="00CB463C"/>
          <w:p w:rsidR="00CB463C" w:rsidRDefault="00CB463C"/>
          <w:p w:rsidR="00CB463C" w:rsidRDefault="00CB463C"/>
          <w:p w:rsidR="00CB463C" w:rsidRDefault="00CB463C"/>
        </w:tc>
      </w:tr>
    </w:tbl>
    <w:p w:rsidR="00B23DEE" w:rsidRDefault="00B23DEE"/>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4D1608" w:rsidRDefault="004D1608" w:rsidP="004D1608">
      <w:pPr>
        <w:widowControl w:val="0"/>
        <w:autoSpaceDE w:val="0"/>
        <w:autoSpaceDN w:val="0"/>
        <w:adjustRightInd w:val="0"/>
        <w:spacing w:before="16" w:after="0" w:line="240" w:lineRule="auto"/>
        <w:jc w:val="center"/>
        <w:rPr>
          <w:rFonts w:cs="Calibri"/>
          <w:b/>
          <w:color w:val="000000"/>
          <w:spacing w:val="1"/>
        </w:rPr>
      </w:pPr>
    </w:p>
    <w:p w:rsidR="00B23DEE" w:rsidRPr="004D1608" w:rsidRDefault="004D1608" w:rsidP="004D1608">
      <w:pPr>
        <w:widowControl w:val="0"/>
        <w:autoSpaceDE w:val="0"/>
        <w:autoSpaceDN w:val="0"/>
        <w:adjustRightInd w:val="0"/>
        <w:spacing w:before="16" w:after="0" w:line="240" w:lineRule="auto"/>
        <w:jc w:val="center"/>
        <w:rPr>
          <w:b/>
        </w:rPr>
      </w:pPr>
      <w:r w:rsidRPr="004D1608">
        <w:rPr>
          <w:rFonts w:cs="Calibri"/>
          <w:b/>
          <w:color w:val="000000"/>
          <w:spacing w:val="1"/>
        </w:rPr>
        <w:t xml:space="preserve">Thank you </w:t>
      </w:r>
      <w:r>
        <w:rPr>
          <w:rFonts w:cs="Calibri"/>
          <w:b/>
          <w:color w:val="000000"/>
          <w:spacing w:val="1"/>
        </w:rPr>
        <w:t xml:space="preserve">very much </w:t>
      </w:r>
      <w:r w:rsidRPr="004D1608">
        <w:rPr>
          <w:rFonts w:cs="Calibri"/>
          <w:b/>
          <w:color w:val="000000"/>
          <w:spacing w:val="1"/>
        </w:rPr>
        <w:t>for your contribution. P</w:t>
      </w:r>
      <w:r w:rsidRPr="004D1608">
        <w:rPr>
          <w:rFonts w:cs="Calibri"/>
          <w:b/>
          <w:color w:val="000000"/>
        </w:rPr>
        <w:t>l</w:t>
      </w:r>
      <w:r w:rsidRPr="004D1608">
        <w:rPr>
          <w:rFonts w:cs="Calibri"/>
          <w:b/>
          <w:color w:val="000000"/>
          <w:spacing w:val="1"/>
        </w:rPr>
        <w:t>e</w:t>
      </w:r>
      <w:r w:rsidRPr="004D1608">
        <w:rPr>
          <w:rFonts w:cs="Calibri"/>
          <w:b/>
          <w:color w:val="000000"/>
        </w:rPr>
        <w:t>a</w:t>
      </w:r>
      <w:r w:rsidRPr="004D1608">
        <w:rPr>
          <w:rFonts w:cs="Calibri"/>
          <w:b/>
          <w:color w:val="000000"/>
          <w:spacing w:val="-2"/>
        </w:rPr>
        <w:t>s</w:t>
      </w:r>
      <w:r w:rsidRPr="004D1608">
        <w:rPr>
          <w:rFonts w:cs="Calibri"/>
          <w:b/>
          <w:color w:val="000000"/>
        </w:rPr>
        <w:t>e</w:t>
      </w:r>
      <w:r w:rsidRPr="004D1608">
        <w:rPr>
          <w:rFonts w:cs="Calibri"/>
          <w:b/>
          <w:color w:val="000000"/>
          <w:spacing w:val="1"/>
        </w:rPr>
        <w:t xml:space="preserve"> now e</w:t>
      </w:r>
      <w:r w:rsidRPr="004D1608">
        <w:rPr>
          <w:rFonts w:cs="Calibri"/>
          <w:b/>
          <w:color w:val="000000"/>
          <w:spacing w:val="-3"/>
        </w:rPr>
        <w:t>-</w:t>
      </w:r>
      <w:r w:rsidRPr="004D1608">
        <w:rPr>
          <w:rFonts w:cs="Calibri"/>
          <w:b/>
          <w:color w:val="000000"/>
          <w:spacing w:val="1"/>
        </w:rPr>
        <w:t>m</w:t>
      </w:r>
      <w:r w:rsidRPr="004D1608">
        <w:rPr>
          <w:rFonts w:cs="Calibri"/>
          <w:b/>
          <w:color w:val="000000"/>
        </w:rPr>
        <w:t>ail</w:t>
      </w:r>
      <w:r w:rsidRPr="004D1608">
        <w:rPr>
          <w:rFonts w:cs="Calibri"/>
          <w:b/>
          <w:color w:val="000000"/>
          <w:spacing w:val="-2"/>
        </w:rPr>
        <w:t xml:space="preserve"> </w:t>
      </w:r>
      <w:r w:rsidRPr="004D1608">
        <w:rPr>
          <w:rFonts w:cs="Calibri"/>
          <w:b/>
          <w:color w:val="000000"/>
          <w:spacing w:val="1"/>
        </w:rPr>
        <w:t>y</w:t>
      </w:r>
      <w:r w:rsidRPr="004D1608">
        <w:rPr>
          <w:rFonts w:cs="Calibri"/>
          <w:b/>
          <w:color w:val="000000"/>
          <w:spacing w:val="3"/>
        </w:rPr>
        <w:t>o</w:t>
      </w:r>
      <w:r w:rsidRPr="004D1608">
        <w:rPr>
          <w:rFonts w:cs="Calibri"/>
          <w:b/>
          <w:color w:val="000000"/>
          <w:spacing w:val="-1"/>
        </w:rPr>
        <w:t>u</w:t>
      </w:r>
      <w:r w:rsidRPr="004D1608">
        <w:rPr>
          <w:rFonts w:cs="Calibri"/>
          <w:b/>
          <w:color w:val="000000"/>
        </w:rPr>
        <w:t>r</w:t>
      </w:r>
      <w:r w:rsidRPr="004D1608">
        <w:rPr>
          <w:rFonts w:cs="Calibri"/>
          <w:b/>
          <w:color w:val="000000"/>
          <w:spacing w:val="-2"/>
        </w:rPr>
        <w:t xml:space="preserve"> </w:t>
      </w:r>
      <w:r w:rsidRPr="004D1608">
        <w:rPr>
          <w:rFonts w:cs="Calibri"/>
          <w:b/>
          <w:color w:val="000000"/>
        </w:rPr>
        <w:t>r</w:t>
      </w:r>
      <w:r w:rsidRPr="004D1608">
        <w:rPr>
          <w:rFonts w:cs="Calibri"/>
          <w:b/>
          <w:color w:val="000000"/>
          <w:spacing w:val="1"/>
        </w:rPr>
        <w:t>e</w:t>
      </w:r>
      <w:r w:rsidRPr="004D1608">
        <w:rPr>
          <w:rFonts w:cs="Calibri"/>
          <w:b/>
          <w:color w:val="000000"/>
        </w:rPr>
        <w:t>s</w:t>
      </w:r>
      <w:r w:rsidRPr="004D1608">
        <w:rPr>
          <w:rFonts w:cs="Calibri"/>
          <w:b/>
          <w:color w:val="000000"/>
          <w:spacing w:val="-3"/>
        </w:rPr>
        <w:t>p</w:t>
      </w:r>
      <w:r w:rsidRPr="004D1608">
        <w:rPr>
          <w:rFonts w:cs="Calibri"/>
          <w:b/>
          <w:color w:val="000000"/>
          <w:spacing w:val="1"/>
        </w:rPr>
        <w:t>o</w:t>
      </w:r>
      <w:r w:rsidRPr="004D1608">
        <w:rPr>
          <w:rFonts w:cs="Calibri"/>
          <w:b/>
          <w:color w:val="000000"/>
          <w:spacing w:val="-1"/>
        </w:rPr>
        <w:t>n</w:t>
      </w:r>
      <w:r w:rsidRPr="004D1608">
        <w:rPr>
          <w:rFonts w:cs="Calibri"/>
          <w:b/>
          <w:color w:val="000000"/>
          <w:spacing w:val="-2"/>
        </w:rPr>
        <w:t>s</w:t>
      </w:r>
      <w:r w:rsidRPr="004D1608">
        <w:rPr>
          <w:rFonts w:cs="Calibri"/>
          <w:b/>
          <w:color w:val="000000"/>
        </w:rPr>
        <w:t>e</w:t>
      </w:r>
      <w:r w:rsidR="001D76C1">
        <w:rPr>
          <w:rFonts w:cs="Calibri"/>
          <w:b/>
          <w:color w:val="000000"/>
        </w:rPr>
        <w:t>s</w:t>
      </w:r>
      <w:r w:rsidRPr="004D1608">
        <w:rPr>
          <w:rFonts w:cs="Calibri"/>
          <w:b/>
          <w:color w:val="000000"/>
          <w:spacing w:val="1"/>
        </w:rPr>
        <w:t xml:space="preserve"> </w:t>
      </w:r>
      <w:proofErr w:type="gramStart"/>
      <w:r w:rsidRPr="004D1608">
        <w:rPr>
          <w:rFonts w:cs="Calibri"/>
          <w:b/>
          <w:color w:val="000000"/>
          <w:spacing w:val="-2"/>
        </w:rPr>
        <w:t>t</w:t>
      </w:r>
      <w:r w:rsidRPr="004D1608">
        <w:rPr>
          <w:rFonts w:cs="Calibri"/>
          <w:b/>
          <w:color w:val="000000"/>
        </w:rPr>
        <w:t xml:space="preserve">o </w:t>
      </w:r>
      <w:r w:rsidRPr="004D1608">
        <w:rPr>
          <w:rFonts w:cs="Calibri"/>
          <w:b/>
          <w:color w:val="0000FF"/>
          <w:spacing w:val="-43"/>
        </w:rPr>
        <w:t xml:space="preserve"> </w:t>
      </w:r>
      <w:proofErr w:type="gramEnd"/>
      <w:hyperlink r:id="rId4" w:history="1">
        <w:r w:rsidRPr="004D1608">
          <w:rPr>
            <w:rFonts w:cs="Calibri"/>
            <w:b/>
            <w:color w:val="0000FF"/>
            <w:u w:val="single"/>
          </w:rPr>
          <w:t>l</w:t>
        </w:r>
        <w:r w:rsidRPr="004D1608">
          <w:rPr>
            <w:rFonts w:cs="Calibri"/>
            <w:b/>
            <w:color w:val="0000FF"/>
            <w:spacing w:val="-2"/>
            <w:u w:val="single"/>
          </w:rPr>
          <w:t>e</w:t>
        </w:r>
        <w:r w:rsidRPr="004D1608">
          <w:rPr>
            <w:rFonts w:cs="Calibri"/>
            <w:b/>
            <w:color w:val="0000FF"/>
            <w:u w:val="single"/>
          </w:rPr>
          <w:t>tr</w:t>
        </w:r>
        <w:r w:rsidRPr="004D1608">
          <w:rPr>
            <w:rFonts w:cs="Calibri"/>
            <w:b/>
            <w:color w:val="0000FF"/>
            <w:spacing w:val="-1"/>
            <w:u w:val="single"/>
          </w:rPr>
          <w:t>b</w:t>
        </w:r>
        <w:r w:rsidRPr="004D1608">
          <w:rPr>
            <w:rFonts w:cs="Calibri"/>
            <w:b/>
            <w:color w:val="0000FF"/>
            <w:spacing w:val="1"/>
            <w:u w:val="single"/>
          </w:rPr>
          <w:t>o</w:t>
        </w:r>
        <w:r w:rsidRPr="004D1608">
          <w:rPr>
            <w:rFonts w:cs="Calibri"/>
            <w:b/>
            <w:color w:val="0000FF"/>
            <w:u w:val="single"/>
          </w:rPr>
          <w:t>x</w:t>
        </w:r>
        <w:r w:rsidRPr="004D1608">
          <w:rPr>
            <w:rFonts w:cs="Calibri"/>
            <w:b/>
            <w:color w:val="0000FF"/>
            <w:spacing w:val="-1"/>
            <w:u w:val="single"/>
          </w:rPr>
          <w:t>@</w:t>
        </w:r>
        <w:r w:rsidRPr="004D1608">
          <w:rPr>
            <w:rFonts w:cs="Calibri"/>
            <w:b/>
            <w:color w:val="0000FF"/>
            <w:spacing w:val="-3"/>
            <w:u w:val="single"/>
          </w:rPr>
          <w:t>l</w:t>
        </w:r>
        <w:r w:rsidRPr="004D1608">
          <w:rPr>
            <w:rFonts w:cs="Calibri"/>
            <w:b/>
            <w:color w:val="0000FF"/>
            <w:spacing w:val="1"/>
            <w:u w:val="single"/>
          </w:rPr>
          <w:t>e</w:t>
        </w:r>
        <w:r w:rsidRPr="004D1608">
          <w:rPr>
            <w:rFonts w:cs="Calibri"/>
            <w:b/>
            <w:color w:val="0000FF"/>
            <w:u w:val="single"/>
          </w:rPr>
          <w:t>tr</w:t>
        </w:r>
        <w:r w:rsidRPr="004D1608">
          <w:rPr>
            <w:rFonts w:cs="Calibri"/>
            <w:b/>
            <w:color w:val="0000FF"/>
            <w:spacing w:val="-3"/>
            <w:u w:val="single"/>
          </w:rPr>
          <w:t>.</w:t>
        </w:r>
        <w:r w:rsidRPr="004D1608">
          <w:rPr>
            <w:rFonts w:cs="Calibri"/>
            <w:b/>
            <w:color w:val="0000FF"/>
            <w:spacing w:val="1"/>
            <w:u w:val="single"/>
          </w:rPr>
          <w:t>o</w:t>
        </w:r>
        <w:r w:rsidRPr="004D1608">
          <w:rPr>
            <w:rFonts w:cs="Calibri"/>
            <w:b/>
            <w:color w:val="0000FF"/>
            <w:u w:val="single"/>
          </w:rPr>
          <w:t>r</w:t>
        </w:r>
        <w:r w:rsidRPr="004D1608">
          <w:rPr>
            <w:rFonts w:cs="Calibri"/>
            <w:b/>
            <w:color w:val="0000FF"/>
            <w:spacing w:val="-1"/>
            <w:u w:val="single"/>
          </w:rPr>
          <w:t>g.u</w:t>
        </w:r>
        <w:r w:rsidRPr="004D1608">
          <w:rPr>
            <w:rFonts w:cs="Calibri"/>
            <w:b/>
            <w:color w:val="0000FF"/>
            <w:spacing w:val="1"/>
            <w:u w:val="single"/>
          </w:rPr>
          <w:t>k</w:t>
        </w:r>
      </w:hyperlink>
      <w:r w:rsidRPr="004D1608">
        <w:rPr>
          <w:rFonts w:cs="Calibri"/>
          <w:b/>
          <w:color w:val="000000"/>
        </w:rPr>
        <w:t>,</w:t>
      </w:r>
      <w:r w:rsidRPr="004D1608">
        <w:rPr>
          <w:rFonts w:cs="Calibri"/>
          <w:b/>
          <w:color w:val="000000"/>
          <w:spacing w:val="1"/>
        </w:rPr>
        <w:t xml:space="preserve"> </w:t>
      </w:r>
      <w:r w:rsidRPr="004D1608">
        <w:rPr>
          <w:rFonts w:cs="Calibri"/>
          <w:b/>
          <w:color w:val="000000"/>
          <w:spacing w:val="-3"/>
        </w:rPr>
        <w:t>p</w:t>
      </w:r>
      <w:r w:rsidRPr="004D1608">
        <w:rPr>
          <w:rFonts w:cs="Calibri"/>
          <w:b/>
          <w:color w:val="000000"/>
          <w:spacing w:val="-1"/>
        </w:rPr>
        <w:t>u</w:t>
      </w:r>
      <w:r w:rsidRPr="004D1608">
        <w:rPr>
          <w:rFonts w:cs="Calibri"/>
          <w:b/>
          <w:color w:val="000000"/>
        </w:rPr>
        <w:t>tti</w:t>
      </w:r>
      <w:r w:rsidRPr="004D1608">
        <w:rPr>
          <w:rFonts w:cs="Calibri"/>
          <w:b/>
          <w:color w:val="000000"/>
          <w:spacing w:val="-1"/>
        </w:rPr>
        <w:t>n</w:t>
      </w:r>
      <w:r w:rsidRPr="004D1608">
        <w:rPr>
          <w:rFonts w:cs="Calibri"/>
          <w:b/>
          <w:color w:val="000000"/>
        </w:rPr>
        <w:t>g</w:t>
      </w:r>
      <w:r>
        <w:rPr>
          <w:rFonts w:cs="Calibri"/>
          <w:b/>
          <w:color w:val="000000"/>
        </w:rPr>
        <w:t xml:space="preserve"> </w:t>
      </w:r>
      <w:r w:rsidRPr="004D1608">
        <w:rPr>
          <w:rFonts w:cs="Calibri"/>
          <w:b/>
          <w:color w:val="000000"/>
        </w:rPr>
        <w:t>‘</w:t>
      </w:r>
      <w:r w:rsidR="001D76C1">
        <w:rPr>
          <w:rFonts w:cs="Calibri"/>
          <w:b/>
          <w:color w:val="000000"/>
        </w:rPr>
        <w:t>Develop</w:t>
      </w:r>
      <w:r w:rsidR="00CB463C">
        <w:rPr>
          <w:rFonts w:cs="Calibri"/>
          <w:b/>
          <w:color w:val="000000"/>
        </w:rPr>
        <w:t>i</w:t>
      </w:r>
      <w:r w:rsidR="001D76C1">
        <w:rPr>
          <w:rFonts w:cs="Calibri"/>
          <w:b/>
          <w:color w:val="000000"/>
        </w:rPr>
        <w:t xml:space="preserve">ng the Detail </w:t>
      </w:r>
      <w:r w:rsidRPr="004D1608">
        <w:rPr>
          <w:rFonts w:cs="Calibri"/>
          <w:b/>
          <w:color w:val="000000"/>
        </w:rPr>
        <w:t>r</w:t>
      </w:r>
      <w:r w:rsidRPr="004D1608">
        <w:rPr>
          <w:rFonts w:cs="Calibri"/>
          <w:b/>
          <w:color w:val="000000"/>
          <w:spacing w:val="1"/>
        </w:rPr>
        <w:t>e</w:t>
      </w:r>
      <w:r w:rsidRPr="004D1608">
        <w:rPr>
          <w:rFonts w:cs="Calibri"/>
          <w:b/>
          <w:color w:val="000000"/>
        </w:rPr>
        <w:t>s</w:t>
      </w:r>
      <w:r w:rsidRPr="004D1608">
        <w:rPr>
          <w:rFonts w:cs="Calibri"/>
          <w:b/>
          <w:color w:val="000000"/>
          <w:spacing w:val="-3"/>
        </w:rPr>
        <w:t>p</w:t>
      </w:r>
      <w:r w:rsidRPr="004D1608">
        <w:rPr>
          <w:rFonts w:cs="Calibri"/>
          <w:b/>
          <w:color w:val="000000"/>
          <w:spacing w:val="1"/>
        </w:rPr>
        <w:t>o</w:t>
      </w:r>
      <w:r w:rsidRPr="004D1608">
        <w:rPr>
          <w:rFonts w:cs="Calibri"/>
          <w:b/>
          <w:color w:val="000000"/>
          <w:spacing w:val="-1"/>
        </w:rPr>
        <w:t>n</w:t>
      </w:r>
      <w:r w:rsidRPr="004D1608">
        <w:rPr>
          <w:rFonts w:cs="Calibri"/>
          <w:b/>
          <w:color w:val="000000"/>
        </w:rPr>
        <w:t>s</w:t>
      </w:r>
      <w:r w:rsidRPr="004D1608">
        <w:rPr>
          <w:rFonts w:cs="Calibri"/>
          <w:b/>
          <w:color w:val="000000"/>
          <w:spacing w:val="1"/>
        </w:rPr>
        <w:t>e</w:t>
      </w:r>
      <w:r w:rsidRPr="004D1608">
        <w:rPr>
          <w:rFonts w:cs="Calibri"/>
          <w:b/>
          <w:color w:val="000000"/>
        </w:rPr>
        <w:t>’</w:t>
      </w:r>
      <w:r w:rsidRPr="004D1608">
        <w:rPr>
          <w:rFonts w:cs="Calibri"/>
          <w:b/>
          <w:color w:val="000000"/>
          <w:spacing w:val="1"/>
        </w:rPr>
        <w:t xml:space="preserve"> </w:t>
      </w:r>
      <w:r w:rsidRPr="004D1608">
        <w:rPr>
          <w:rFonts w:cs="Calibri"/>
          <w:b/>
          <w:color w:val="000000"/>
        </w:rPr>
        <w:t>in</w:t>
      </w:r>
      <w:r w:rsidRPr="004D1608">
        <w:rPr>
          <w:rFonts w:cs="Calibri"/>
          <w:b/>
          <w:color w:val="000000"/>
          <w:spacing w:val="-3"/>
        </w:rPr>
        <w:t xml:space="preserve"> </w:t>
      </w:r>
      <w:r w:rsidRPr="004D1608">
        <w:rPr>
          <w:rFonts w:cs="Calibri"/>
          <w:b/>
          <w:color w:val="000000"/>
        </w:rPr>
        <w:t>t</w:t>
      </w:r>
      <w:r w:rsidRPr="004D1608">
        <w:rPr>
          <w:rFonts w:cs="Calibri"/>
          <w:b/>
          <w:color w:val="000000"/>
          <w:spacing w:val="-1"/>
        </w:rPr>
        <w:t>h</w:t>
      </w:r>
      <w:r w:rsidRPr="004D1608">
        <w:rPr>
          <w:rFonts w:cs="Calibri"/>
          <w:b/>
          <w:color w:val="000000"/>
        </w:rPr>
        <w:t>e</w:t>
      </w:r>
      <w:r w:rsidRPr="004D1608">
        <w:rPr>
          <w:rFonts w:cs="Calibri"/>
          <w:b/>
          <w:color w:val="000000"/>
          <w:spacing w:val="1"/>
        </w:rPr>
        <w:t xml:space="preserve"> </w:t>
      </w:r>
      <w:r w:rsidRPr="004D1608">
        <w:rPr>
          <w:rFonts w:cs="Calibri"/>
          <w:b/>
          <w:color w:val="000000"/>
        </w:rPr>
        <w:t>s</w:t>
      </w:r>
      <w:r w:rsidRPr="004D1608">
        <w:rPr>
          <w:rFonts w:cs="Calibri"/>
          <w:b/>
          <w:color w:val="000000"/>
          <w:spacing w:val="-1"/>
        </w:rPr>
        <w:t>ub</w:t>
      </w:r>
      <w:r w:rsidRPr="004D1608">
        <w:rPr>
          <w:rFonts w:cs="Calibri"/>
          <w:b/>
          <w:color w:val="000000"/>
          <w:spacing w:val="-3"/>
        </w:rPr>
        <w:t>j</w:t>
      </w:r>
      <w:r w:rsidRPr="004D1608">
        <w:rPr>
          <w:rFonts w:cs="Calibri"/>
          <w:b/>
          <w:color w:val="000000"/>
          <w:spacing w:val="1"/>
        </w:rPr>
        <w:t>e</w:t>
      </w:r>
      <w:r w:rsidRPr="004D1608">
        <w:rPr>
          <w:rFonts w:cs="Calibri"/>
          <w:b/>
          <w:color w:val="000000"/>
        </w:rPr>
        <w:t>ct</w:t>
      </w:r>
      <w:r w:rsidRPr="004D1608">
        <w:rPr>
          <w:rFonts w:cs="Calibri"/>
          <w:b/>
          <w:color w:val="000000"/>
          <w:spacing w:val="1"/>
        </w:rPr>
        <w:t xml:space="preserve"> </w:t>
      </w:r>
      <w:r w:rsidRPr="004D1608">
        <w:rPr>
          <w:rFonts w:cs="Calibri"/>
          <w:b/>
          <w:color w:val="000000"/>
        </w:rPr>
        <w:t>li</w:t>
      </w:r>
      <w:r w:rsidRPr="004D1608">
        <w:rPr>
          <w:rFonts w:cs="Calibri"/>
          <w:b/>
          <w:color w:val="000000"/>
          <w:spacing w:val="-3"/>
        </w:rPr>
        <w:t>n</w:t>
      </w:r>
      <w:r w:rsidRPr="004D1608">
        <w:rPr>
          <w:rFonts w:cs="Calibri"/>
          <w:b/>
          <w:color w:val="000000"/>
          <w:spacing w:val="1"/>
        </w:rPr>
        <w:t>e</w:t>
      </w:r>
      <w:r w:rsidRPr="004D1608">
        <w:rPr>
          <w:rFonts w:cs="Calibri"/>
          <w:b/>
          <w:color w:val="000000"/>
        </w:rPr>
        <w:t>.</w:t>
      </w:r>
    </w:p>
    <w:sectPr w:rsidR="00B23DEE" w:rsidRPr="004D1608" w:rsidSect="005767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DEE"/>
    <w:rsid w:val="00071B53"/>
    <w:rsid w:val="00164950"/>
    <w:rsid w:val="001C647E"/>
    <w:rsid w:val="001D76C1"/>
    <w:rsid w:val="001E46F2"/>
    <w:rsid w:val="002F7AFF"/>
    <w:rsid w:val="00480172"/>
    <w:rsid w:val="004C2660"/>
    <w:rsid w:val="004D1608"/>
    <w:rsid w:val="00576747"/>
    <w:rsid w:val="007322A9"/>
    <w:rsid w:val="00763250"/>
    <w:rsid w:val="008E29D1"/>
    <w:rsid w:val="00A87909"/>
    <w:rsid w:val="00AB4094"/>
    <w:rsid w:val="00AF3ACA"/>
    <w:rsid w:val="00B14571"/>
    <w:rsid w:val="00B23DEE"/>
    <w:rsid w:val="00B75426"/>
    <w:rsid w:val="00CB463C"/>
    <w:rsid w:val="00CB788A"/>
    <w:rsid w:val="00D06614"/>
    <w:rsid w:val="00DD4505"/>
    <w:rsid w:val="00DE56CD"/>
    <w:rsid w:val="00E52E06"/>
    <w:rsid w:val="00FC6BC8"/>
    <w:rsid w:val="00FD12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3DEE"/>
    <w:pPr>
      <w:spacing w:after="0" w:line="240" w:lineRule="auto"/>
    </w:pPr>
  </w:style>
  <w:style w:type="paragraph" w:styleId="BalloonText">
    <w:name w:val="Balloon Text"/>
    <w:basedOn w:val="Normal"/>
    <w:link w:val="BalloonTextChar"/>
    <w:uiPriority w:val="99"/>
    <w:semiHidden/>
    <w:unhideWhenUsed/>
    <w:rsid w:val="001C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23DEE"/>
    <w:pPr>
      <w:spacing w:after="0" w:line="240" w:lineRule="auto"/>
    </w:pPr>
  </w:style>
  <w:style w:type="paragraph" w:styleId="BalloonText">
    <w:name w:val="Balloon Text"/>
    <w:basedOn w:val="Normal"/>
    <w:link w:val="BalloonTextChar"/>
    <w:uiPriority w:val="99"/>
    <w:semiHidden/>
    <w:unhideWhenUsed/>
    <w:rsid w:val="001C6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trbox@let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UKCLE</cp:lastModifiedBy>
  <cp:revision>2</cp:revision>
  <dcterms:created xsi:type="dcterms:W3CDTF">2012-08-28T12:41:00Z</dcterms:created>
  <dcterms:modified xsi:type="dcterms:W3CDTF">2012-08-28T12:41:00Z</dcterms:modified>
</cp:coreProperties>
</file>